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1578" w14:textId="091305B2" w:rsidR="00360D31" w:rsidRDefault="00E32249"/>
    <w:p w14:paraId="39CE290C" w14:textId="350991B8" w:rsidR="00E32249" w:rsidRDefault="00E32249"/>
    <w:p w14:paraId="4B2809F3" w14:textId="5A127B67" w:rsidR="00E32249" w:rsidRDefault="00E32249"/>
    <w:p w14:paraId="4DCCC11B" w14:textId="77777777" w:rsidR="00E32249" w:rsidRPr="00E32249" w:rsidRDefault="00E32249" w:rsidP="00E32249">
      <w:pPr>
        <w:shd w:val="clear" w:color="auto" w:fill="C5E0B3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E32249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GB"/>
        </w:rPr>
        <w:t>Robert Scott Moncrieff LLB  - PRIME WARDEN</w:t>
      </w:r>
    </w:p>
    <w:p w14:paraId="4319026C" w14:textId="77777777" w:rsidR="00E32249" w:rsidRPr="00E32249" w:rsidRDefault="00E32249" w:rsidP="00E32249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Marlborough, and Edinburgh University. Recently remarried with 3 children and 2 step-children. Career in marketing and multiple board roles.  Interests: literature, music, opera, theatre and film; collects illustrated children’s books; skiing, sailing, and golf; lives in Norfolk.</w:t>
      </w:r>
    </w:p>
    <w:p w14:paraId="317ECC5E" w14:textId="77777777" w:rsidR="00E32249" w:rsidRPr="00E32249" w:rsidRDefault="00E32249" w:rsidP="00E32249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His career boasts three strands: a pioneer of the European direct marketing industry, a global leader in business process outsourcing, and entrepreneur.  His roles included founding, managing and successfully selling a DM agency and a sales data business, European head of marketing at both Digital and Olivetti’s PC businesses, EVP globally of Sales &amp; Marketing at NYSE-quoted contract centre leader </w:t>
      </w:r>
      <w:proofErr w:type="spellStart"/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Sitel</w:t>
      </w:r>
      <w:proofErr w:type="spellEnd"/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. Managing over a third of $1.3Bn in global revenues across 26 countries, he was also Chairman of </w:t>
      </w:r>
      <w:proofErr w:type="spellStart"/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Sitel’s</w:t>
      </w:r>
      <w:proofErr w:type="spellEnd"/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 joint venture with Tata in India.  With </w:t>
      </w:r>
      <w:proofErr w:type="spellStart"/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>Animos</w:t>
      </w:r>
      <w:proofErr w:type="spellEnd"/>
      <w:r w:rsidRPr="00E32249">
        <w:rPr>
          <w:rFonts w:ascii="Calibri" w:eastAsia="Times New Roman" w:hAnsi="Calibri" w:cs="Times New Roman"/>
          <w:color w:val="000000"/>
          <w:sz w:val="23"/>
          <w:szCs w:val="23"/>
          <w:lang w:eastAsia="en-GB"/>
        </w:rPr>
        <w:t xml:space="preserve"> since 2009 he has advised a broad spectrum of primarily CRM and BPO (front office, technology &amp; back office)related clients with roles from NED and board advisory to corporate and executive matchmaking (head-hunting).  Robert started his working life in business book publishing with Woodhead-Faulkner in Cambridge (now part of Simon &amp; Schuster) after graduating in Law (LLB) from Edinburgh University.  Robert specialises in BPO agency search &amp; selection, executive search, BPO consultancy, and development strategies for the UK and International BPO sector</w:t>
      </w:r>
    </w:p>
    <w:p w14:paraId="12150D3D" w14:textId="77777777" w:rsidR="00E32249" w:rsidRDefault="00E32249"/>
    <w:sectPr w:rsidR="00E32249" w:rsidSect="00F72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49"/>
    <w:rsid w:val="000324FB"/>
    <w:rsid w:val="005D432E"/>
    <w:rsid w:val="00682C1B"/>
    <w:rsid w:val="00A35C6C"/>
    <w:rsid w:val="00E32249"/>
    <w:rsid w:val="00E85452"/>
    <w:rsid w:val="00EB755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FB09"/>
  <w15:chartTrackingRefBased/>
  <w15:docId w15:val="{BDE1821A-B99C-9441-9C0F-CD127C9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Mathieson</dc:creator>
  <cp:keywords/>
  <dc:description/>
  <cp:lastModifiedBy>Mike Mathieson</cp:lastModifiedBy>
  <cp:revision>1</cp:revision>
  <dcterms:created xsi:type="dcterms:W3CDTF">2021-11-12T11:39:00Z</dcterms:created>
  <dcterms:modified xsi:type="dcterms:W3CDTF">2021-11-12T11:40:00Z</dcterms:modified>
</cp:coreProperties>
</file>